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CB49D0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0F0B82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6C36F0D4" w:rsidR="00DA0B4E" w:rsidRPr="000928BE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F0B82">
              <w:rPr>
                <w:bCs/>
                <w:sz w:val="24"/>
                <w:szCs w:val="24"/>
              </w:rPr>
              <w:t>«</w:t>
            </w:r>
            <w:r w:rsidRPr="000F0B82">
              <w:rPr>
                <w:bCs/>
                <w:sz w:val="24"/>
                <w:szCs w:val="24"/>
                <w:lang w:val="en-US"/>
              </w:rPr>
              <w:t>__</w:t>
            </w:r>
            <w:r w:rsidRPr="000F0B82">
              <w:rPr>
                <w:bCs/>
                <w:sz w:val="24"/>
                <w:szCs w:val="24"/>
              </w:rPr>
              <w:t xml:space="preserve">» </w:t>
            </w:r>
            <w:r w:rsidRPr="000F0B82">
              <w:rPr>
                <w:bCs/>
                <w:sz w:val="24"/>
                <w:szCs w:val="24"/>
                <w:lang w:val="en-US"/>
              </w:rPr>
              <w:t>________</w:t>
            </w:r>
            <w:r w:rsidRPr="000F0B82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6476CF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7C326F3B" w:rsidR="006E0B7F" w:rsidRDefault="000F0B82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АКЦИОНЕРНОЕ ОБЩЕСТВО </w:t>
      </w:r>
      <w:r w:rsidRPr="000F0B82">
        <w:rPr>
          <w:b/>
          <w:sz w:val="24"/>
          <w:szCs w:val="24"/>
        </w:rPr>
        <w:t>"СПЕЦИАЛИЗИРОВАННЫЙ ЗАСТРОЙЩИК "КРАСНОКАЗАРМЕННАЯ 15"</w:t>
      </w:r>
      <w:r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BE54802" w:rsidR="00F14FE5" w:rsidRPr="00FB364A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r w:rsidR="000F0B82">
        <w:rPr>
          <w:iCs/>
          <w:sz w:val="24"/>
          <w:szCs w:val="24"/>
        </w:rPr>
        <w:t xml:space="preserve">- </w:t>
      </w:r>
      <w:r w:rsidR="000F0B82" w:rsidRPr="000F0B82">
        <w:rPr>
          <w:iCs/>
          <w:sz w:val="24"/>
          <w:szCs w:val="24"/>
        </w:rPr>
        <w:t xml:space="preserve">Многоквартирный жилой дом, количество этажей: </w:t>
      </w:r>
      <w:r w:rsidR="000F0B82">
        <w:rPr>
          <w:iCs/>
          <w:sz w:val="24"/>
          <w:szCs w:val="24"/>
        </w:rPr>
        <w:t>28</w:t>
      </w:r>
      <w:r w:rsidR="00FF33EB">
        <w:rPr>
          <w:iCs/>
          <w:sz w:val="24"/>
          <w:szCs w:val="24"/>
        </w:rPr>
        <w:t xml:space="preserve">, в том числе </w:t>
      </w:r>
      <w:r w:rsidR="000F0B82" w:rsidRPr="000F0B82">
        <w:rPr>
          <w:iCs/>
          <w:sz w:val="24"/>
          <w:szCs w:val="24"/>
        </w:rPr>
        <w:t xml:space="preserve">2 подземных, общая площадь: </w:t>
      </w:r>
      <w:r w:rsidR="00FF33EB">
        <w:rPr>
          <w:iCs/>
          <w:sz w:val="24"/>
          <w:szCs w:val="24"/>
        </w:rPr>
        <w:t>81 101,8</w:t>
      </w:r>
      <w:r w:rsidR="000F0B82" w:rsidRPr="000F0B82">
        <w:rPr>
          <w:iCs/>
          <w:sz w:val="24"/>
          <w:szCs w:val="24"/>
        </w:rPr>
        <w:t xml:space="preserve"> </w:t>
      </w:r>
      <w:proofErr w:type="spellStart"/>
      <w:r w:rsidR="000F0B82" w:rsidRPr="000F0B82">
        <w:rPr>
          <w:iCs/>
          <w:sz w:val="24"/>
          <w:szCs w:val="24"/>
        </w:rPr>
        <w:t>кв.м</w:t>
      </w:r>
      <w:proofErr w:type="spellEnd"/>
      <w:r w:rsidR="000F0B82" w:rsidRPr="000F0B82">
        <w:rPr>
          <w:iCs/>
          <w:sz w:val="24"/>
          <w:szCs w:val="24"/>
        </w:rPr>
        <w:t xml:space="preserve">., материал наружных стен и каркаса объекта: </w:t>
      </w:r>
      <w:r w:rsidR="00FF33EB" w:rsidRPr="00FF33EB">
        <w:rPr>
          <w:iCs/>
          <w:sz w:val="24"/>
          <w:szCs w:val="24"/>
        </w:rPr>
        <w:t>Стены - трёхслойная сборная железобетонная панель с утеплителем. Каркас - монолитный железобетонный каркас с железобетонными колоннами, пилонами и стенами</w:t>
      </w:r>
      <w:r w:rsidR="000F0B82" w:rsidRPr="000F0B82">
        <w:rPr>
          <w:iCs/>
          <w:sz w:val="24"/>
          <w:szCs w:val="24"/>
        </w:rPr>
        <w:t xml:space="preserve">, материал перекрытий - </w:t>
      </w:r>
      <w:r w:rsidR="00FF33EB">
        <w:rPr>
          <w:iCs/>
          <w:sz w:val="24"/>
          <w:szCs w:val="24"/>
        </w:rPr>
        <w:t>М</w:t>
      </w:r>
      <w:r w:rsidR="000F0B82" w:rsidRPr="000F0B82">
        <w:rPr>
          <w:iCs/>
          <w:sz w:val="24"/>
          <w:szCs w:val="24"/>
        </w:rPr>
        <w:t>онолитные железобетонные, класс энергоэффективности: А, сейсмостойкость: 5 и менее баллов,</w:t>
      </w:r>
      <w:r w:rsidR="00FF33EB">
        <w:rPr>
          <w:iCs/>
          <w:sz w:val="24"/>
          <w:szCs w:val="24"/>
        </w:rPr>
        <w:t xml:space="preserve"> </w:t>
      </w:r>
      <w:r w:rsidR="000F0B82" w:rsidRPr="000F0B82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0F0B82" w:rsidRPr="00FB364A">
        <w:rPr>
          <w:b/>
          <w:bCs/>
          <w:iCs/>
          <w:sz w:val="24"/>
          <w:szCs w:val="24"/>
        </w:rPr>
        <w:t>г</w:t>
      </w:r>
      <w:r w:rsidR="00DC6C55">
        <w:rPr>
          <w:b/>
          <w:bCs/>
          <w:iCs/>
          <w:sz w:val="24"/>
          <w:szCs w:val="24"/>
        </w:rPr>
        <w:t>.</w:t>
      </w:r>
      <w:r w:rsidR="000F0B82" w:rsidRPr="00FB364A">
        <w:rPr>
          <w:b/>
          <w:bCs/>
          <w:iCs/>
          <w:sz w:val="24"/>
          <w:szCs w:val="24"/>
        </w:rPr>
        <w:t xml:space="preserve"> </w:t>
      </w:r>
      <w:bookmarkStart w:id="0" w:name="_Hlk43992799"/>
      <w:r w:rsidR="000F0B82" w:rsidRPr="00FB364A">
        <w:rPr>
          <w:b/>
          <w:bCs/>
          <w:iCs/>
          <w:sz w:val="24"/>
          <w:szCs w:val="24"/>
        </w:rPr>
        <w:t xml:space="preserve">Москва, </w:t>
      </w:r>
      <w:r w:rsidR="00FF33EB" w:rsidRPr="00FB364A">
        <w:rPr>
          <w:b/>
          <w:bCs/>
          <w:iCs/>
          <w:sz w:val="24"/>
          <w:szCs w:val="24"/>
        </w:rPr>
        <w:t xml:space="preserve">ул. </w:t>
      </w:r>
      <w:proofErr w:type="spellStart"/>
      <w:r w:rsidR="00FF33EB" w:rsidRPr="00FB364A">
        <w:rPr>
          <w:b/>
          <w:bCs/>
          <w:iCs/>
          <w:sz w:val="24"/>
          <w:szCs w:val="24"/>
        </w:rPr>
        <w:t>Красноказарменная</w:t>
      </w:r>
      <w:proofErr w:type="spellEnd"/>
      <w:r w:rsidR="000F0B82" w:rsidRPr="00FB364A">
        <w:rPr>
          <w:b/>
          <w:bCs/>
          <w:iCs/>
          <w:sz w:val="24"/>
          <w:szCs w:val="24"/>
        </w:rPr>
        <w:t xml:space="preserve">, </w:t>
      </w:r>
      <w:r w:rsidR="00FF33EB" w:rsidRPr="00FB364A">
        <w:rPr>
          <w:b/>
          <w:bCs/>
          <w:iCs/>
          <w:sz w:val="24"/>
          <w:szCs w:val="24"/>
        </w:rPr>
        <w:t>вл. 15, корп.1 (секции 1.1 – 1.4</w:t>
      </w:r>
      <w:bookmarkEnd w:id="0"/>
      <w:r w:rsidR="00FF33EB" w:rsidRPr="00FB364A">
        <w:rPr>
          <w:b/>
          <w:bCs/>
          <w:iCs/>
          <w:sz w:val="24"/>
          <w:szCs w:val="24"/>
        </w:rPr>
        <w:t>)</w:t>
      </w:r>
      <w:r w:rsidR="000F0B82" w:rsidRPr="00FB364A">
        <w:rPr>
          <w:b/>
          <w:bCs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9310B78" w14:textId="2EEC9A90" w:rsidR="003D7B39" w:rsidRPr="003D7B39" w:rsidRDefault="003D7B39" w:rsidP="003D7B39">
      <w:pPr>
        <w:ind w:left="720" w:hanging="11"/>
        <w:jc w:val="both"/>
        <w:rPr>
          <w:sz w:val="24"/>
          <w:szCs w:val="24"/>
        </w:rPr>
      </w:pPr>
      <w:r w:rsidRPr="003D7B39">
        <w:rPr>
          <w:sz w:val="24"/>
          <w:szCs w:val="24"/>
        </w:rPr>
        <w:lastRenderedPageBreak/>
        <w:t xml:space="preserve">- Договор аренды </w:t>
      </w:r>
      <w:r>
        <w:rPr>
          <w:sz w:val="24"/>
          <w:szCs w:val="24"/>
        </w:rPr>
        <w:t>земельного участка с множественностью лиц на стороне арендатора предоставляемого правообладателям зданий, сооружений (помещений в них), расположенных на земельном участке</w:t>
      </w:r>
      <w:r w:rsidRPr="003D7B39">
        <w:rPr>
          <w:sz w:val="24"/>
          <w:szCs w:val="24"/>
        </w:rPr>
        <w:t xml:space="preserve"> № М-0</w:t>
      </w:r>
      <w:r>
        <w:rPr>
          <w:sz w:val="24"/>
          <w:szCs w:val="24"/>
        </w:rPr>
        <w:t>4</w:t>
      </w:r>
      <w:r w:rsidRPr="003D7B39">
        <w:rPr>
          <w:sz w:val="24"/>
          <w:szCs w:val="24"/>
        </w:rPr>
        <w:t>-</w:t>
      </w:r>
      <w:r>
        <w:rPr>
          <w:sz w:val="24"/>
          <w:szCs w:val="24"/>
        </w:rPr>
        <w:t>055076</w:t>
      </w:r>
      <w:r w:rsidRPr="003D7B39">
        <w:rPr>
          <w:sz w:val="24"/>
          <w:szCs w:val="24"/>
        </w:rPr>
        <w:t xml:space="preserve"> от </w:t>
      </w:r>
      <w:r>
        <w:rPr>
          <w:sz w:val="24"/>
          <w:szCs w:val="24"/>
        </w:rPr>
        <w:t>30.01</w:t>
      </w:r>
      <w:r w:rsidRPr="003D7B39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Pr="003D7B39">
        <w:rPr>
          <w:sz w:val="24"/>
          <w:szCs w:val="24"/>
        </w:rPr>
        <w:t>, зарегистрированный 0</w:t>
      </w:r>
      <w:r>
        <w:rPr>
          <w:sz w:val="24"/>
          <w:szCs w:val="24"/>
        </w:rPr>
        <w:t>7</w:t>
      </w:r>
      <w:r w:rsidRPr="003D7B39">
        <w:rPr>
          <w:sz w:val="24"/>
          <w:szCs w:val="24"/>
        </w:rPr>
        <w:t>.</w:t>
      </w:r>
      <w:r>
        <w:rPr>
          <w:sz w:val="24"/>
          <w:szCs w:val="24"/>
        </w:rPr>
        <w:t>02.</w:t>
      </w:r>
      <w:r w:rsidRPr="003D7B39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D7B39">
        <w:rPr>
          <w:sz w:val="24"/>
          <w:szCs w:val="24"/>
        </w:rPr>
        <w:t xml:space="preserve"> за № </w:t>
      </w:r>
      <w:r>
        <w:rPr>
          <w:sz w:val="24"/>
          <w:szCs w:val="24"/>
        </w:rPr>
        <w:t>77:04:0001005:1-</w:t>
      </w:r>
      <w:r w:rsidRPr="003D7B39">
        <w:rPr>
          <w:sz w:val="24"/>
          <w:szCs w:val="24"/>
        </w:rPr>
        <w:t>77/0</w:t>
      </w:r>
      <w:r>
        <w:rPr>
          <w:sz w:val="24"/>
          <w:szCs w:val="24"/>
        </w:rPr>
        <w:t>17</w:t>
      </w:r>
      <w:r w:rsidRPr="003D7B39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3D7B39">
        <w:rPr>
          <w:sz w:val="24"/>
          <w:szCs w:val="24"/>
        </w:rPr>
        <w:t xml:space="preserve">-1 </w:t>
      </w:r>
      <w:r>
        <w:rPr>
          <w:sz w:val="24"/>
          <w:szCs w:val="24"/>
        </w:rPr>
        <w:t>Управлением Федеральной службы государственной регистрации, кадастра и картографии по Москве</w:t>
      </w:r>
      <w:r w:rsidRPr="003D7B39">
        <w:rPr>
          <w:sz w:val="24"/>
          <w:szCs w:val="24"/>
        </w:rPr>
        <w:t xml:space="preserve">, </w:t>
      </w:r>
      <w:r>
        <w:rPr>
          <w:sz w:val="24"/>
          <w:szCs w:val="24"/>
        </w:rPr>
        <w:t>в редакции</w:t>
      </w:r>
      <w:r w:rsidRPr="003D7B39">
        <w:rPr>
          <w:sz w:val="24"/>
          <w:szCs w:val="24"/>
        </w:rPr>
        <w:t xml:space="preserve"> дополнительн</w:t>
      </w:r>
      <w:r>
        <w:rPr>
          <w:sz w:val="24"/>
          <w:szCs w:val="24"/>
        </w:rPr>
        <w:t xml:space="preserve">ого </w:t>
      </w:r>
      <w:r w:rsidRPr="003D7B39">
        <w:rPr>
          <w:sz w:val="24"/>
          <w:szCs w:val="24"/>
        </w:rPr>
        <w:t xml:space="preserve">соглашения от </w:t>
      </w:r>
      <w:r>
        <w:rPr>
          <w:sz w:val="24"/>
          <w:szCs w:val="24"/>
        </w:rPr>
        <w:t>28.05.2020 г</w:t>
      </w:r>
      <w:r w:rsidRPr="003D7B39">
        <w:rPr>
          <w:sz w:val="24"/>
          <w:szCs w:val="24"/>
        </w:rPr>
        <w:t xml:space="preserve">. Объект права – земельный участок площадью </w:t>
      </w:r>
      <w:r>
        <w:rPr>
          <w:sz w:val="24"/>
          <w:szCs w:val="24"/>
        </w:rPr>
        <w:t>28 666</w:t>
      </w:r>
      <w:r w:rsidRPr="003D7B39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восемь</w:t>
      </w:r>
      <w:r w:rsidRPr="003D7B39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шестьсот шестьдесят шесть</w:t>
      </w:r>
      <w:r w:rsidRPr="003D7B39">
        <w:rPr>
          <w:sz w:val="24"/>
          <w:szCs w:val="24"/>
        </w:rPr>
        <w:t xml:space="preserve">) </w:t>
      </w:r>
      <w:proofErr w:type="spellStart"/>
      <w:r w:rsidRPr="003D7B39">
        <w:rPr>
          <w:sz w:val="24"/>
          <w:szCs w:val="24"/>
        </w:rPr>
        <w:t>кв.м</w:t>
      </w:r>
      <w:proofErr w:type="spellEnd"/>
      <w:r w:rsidRPr="003D7B39">
        <w:rPr>
          <w:sz w:val="24"/>
          <w:szCs w:val="24"/>
        </w:rPr>
        <w:t>., кадастровый номер: 77:0</w:t>
      </w:r>
      <w:r>
        <w:rPr>
          <w:sz w:val="24"/>
          <w:szCs w:val="24"/>
        </w:rPr>
        <w:t>4</w:t>
      </w:r>
      <w:r w:rsidRPr="003D7B39">
        <w:rPr>
          <w:sz w:val="24"/>
          <w:szCs w:val="24"/>
        </w:rPr>
        <w:t>:</w:t>
      </w:r>
      <w:r>
        <w:rPr>
          <w:sz w:val="24"/>
          <w:szCs w:val="24"/>
        </w:rPr>
        <w:t>0001005:1</w:t>
      </w:r>
      <w:r w:rsidRPr="003D7B39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имеющий адресный ориентир</w:t>
      </w:r>
      <w:r w:rsidRPr="003D7B39">
        <w:rPr>
          <w:sz w:val="24"/>
          <w:szCs w:val="24"/>
        </w:rPr>
        <w:t xml:space="preserve">: г. Москва,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Красноказарменная</w:t>
      </w:r>
      <w:proofErr w:type="spellEnd"/>
      <w:r w:rsidRPr="003D7B39">
        <w:rPr>
          <w:sz w:val="24"/>
          <w:szCs w:val="24"/>
        </w:rPr>
        <w:t xml:space="preserve">, вл. </w:t>
      </w:r>
      <w:r>
        <w:rPr>
          <w:sz w:val="24"/>
          <w:szCs w:val="24"/>
        </w:rPr>
        <w:t>15</w:t>
      </w:r>
      <w:r w:rsidRPr="003D7B39">
        <w:rPr>
          <w:sz w:val="24"/>
          <w:szCs w:val="24"/>
        </w:rPr>
        <w:t>, категория земель – «Земли населенных пунктов», вид разрешенного использования -  «</w:t>
      </w:r>
      <w:r w:rsidR="00F55AD6" w:rsidRPr="00F55AD6">
        <w:rPr>
          <w:sz w:val="24"/>
          <w:szCs w:val="24"/>
        </w:rPr>
        <w:t xml:space="preserve">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F55AD6" w:rsidRPr="00F55AD6">
        <w:rPr>
          <w:sz w:val="24"/>
          <w:szCs w:val="24"/>
        </w:rPr>
        <w:t>машино</w:t>
      </w:r>
      <w:proofErr w:type="spellEnd"/>
      <w:r w:rsidR="00F55AD6" w:rsidRPr="00F55AD6">
        <w:rPr>
          <w:sz w:val="24"/>
          <w:szCs w:val="24"/>
        </w:rPr>
        <w:t>-места, за исключением гаражей, размещение которых предусмотрено содержанием вида разрешенного использования с кодом 4.9</w:t>
      </w:r>
      <w:r w:rsidRPr="003D7B39">
        <w:rPr>
          <w:sz w:val="24"/>
          <w:szCs w:val="24"/>
        </w:rPr>
        <w:t>».</w:t>
      </w:r>
    </w:p>
    <w:p w14:paraId="0567665D" w14:textId="341E10C7" w:rsidR="00035CD8" w:rsidRPr="00A4369F" w:rsidRDefault="003D7B39" w:rsidP="003D7B39">
      <w:pPr>
        <w:ind w:left="720" w:hanging="11"/>
        <w:jc w:val="both"/>
        <w:rPr>
          <w:sz w:val="24"/>
          <w:szCs w:val="24"/>
        </w:rPr>
      </w:pPr>
      <w:r w:rsidRPr="003D7B39">
        <w:rPr>
          <w:sz w:val="24"/>
          <w:szCs w:val="24"/>
        </w:rPr>
        <w:t>- Разрешение на строительство №77-</w:t>
      </w:r>
      <w:r w:rsidR="00F55AD6">
        <w:rPr>
          <w:sz w:val="24"/>
          <w:szCs w:val="24"/>
        </w:rPr>
        <w:t>148000</w:t>
      </w:r>
      <w:r w:rsidRPr="003D7B39">
        <w:rPr>
          <w:sz w:val="24"/>
          <w:szCs w:val="24"/>
        </w:rPr>
        <w:t>-</w:t>
      </w:r>
      <w:r w:rsidR="00D42ACF">
        <w:rPr>
          <w:sz w:val="24"/>
          <w:szCs w:val="24"/>
        </w:rPr>
        <w:t>018948</w:t>
      </w:r>
      <w:r w:rsidRPr="003D7B39">
        <w:rPr>
          <w:sz w:val="24"/>
          <w:szCs w:val="24"/>
        </w:rPr>
        <w:t xml:space="preserve">-2020 от </w:t>
      </w:r>
      <w:r w:rsidR="00D42ACF">
        <w:rPr>
          <w:sz w:val="24"/>
          <w:szCs w:val="24"/>
        </w:rPr>
        <w:t>1</w:t>
      </w:r>
      <w:r w:rsidRPr="003D7B39">
        <w:rPr>
          <w:sz w:val="24"/>
          <w:szCs w:val="24"/>
        </w:rPr>
        <w:t>7.0</w:t>
      </w:r>
      <w:r w:rsidR="00D42ACF">
        <w:rPr>
          <w:sz w:val="24"/>
          <w:szCs w:val="24"/>
        </w:rPr>
        <w:t>6</w:t>
      </w:r>
      <w:r w:rsidRPr="003D7B39">
        <w:rPr>
          <w:sz w:val="24"/>
          <w:szCs w:val="24"/>
        </w:rPr>
        <w:t>.2020 г., выдано Комитетом государственного строительного надзора города Москвы.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1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 xml:space="preserve">4.1. настоящего Договора и </w:t>
      </w:r>
      <w:r w:rsidRPr="00A15F24">
        <w:rPr>
          <w:sz w:val="24"/>
          <w:szCs w:val="24"/>
        </w:rPr>
        <w:lastRenderedPageBreak/>
        <w:t>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DA6F0E7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26BCB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D26BCB">
        <w:rPr>
          <w:iCs/>
          <w:sz w:val="24"/>
          <w:szCs w:val="24"/>
        </w:rPr>
        <w:t xml:space="preserve">13.10.2022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3F5D27B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D26BCB">
        <w:rPr>
          <w:iCs/>
          <w:sz w:val="24"/>
          <w:szCs w:val="24"/>
        </w:rPr>
        <w:t>30.11.2022</w:t>
      </w:r>
      <w:bookmarkStart w:id="2" w:name="_GoBack"/>
      <w:bookmarkEnd w:id="2"/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</w:t>
      </w:r>
      <w:r w:rsidRPr="000928BE">
        <w:rPr>
          <w:sz w:val="24"/>
          <w:szCs w:val="24"/>
        </w:rPr>
        <w:lastRenderedPageBreak/>
        <w:t>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lastRenderedPageBreak/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lastRenderedPageBreak/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</w:t>
      </w:r>
      <w:r w:rsidRPr="008B7A8A">
        <w:rPr>
          <w:sz w:val="24"/>
          <w:szCs w:val="24"/>
        </w:rPr>
        <w:lastRenderedPageBreak/>
        <w:t xml:space="preserve">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64680F93" w:rsidR="00721A93" w:rsidRPr="00C37AF3" w:rsidRDefault="00FB364A" w:rsidP="00E71A08">
      <w:pPr>
        <w:pStyle w:val="a7"/>
        <w:ind w:left="709"/>
        <w:rPr>
          <w:sz w:val="24"/>
          <w:szCs w:val="24"/>
        </w:rPr>
      </w:pPr>
      <w:r w:rsidRPr="00FB364A">
        <w:rPr>
          <w:b/>
          <w:bCs/>
          <w:sz w:val="24"/>
          <w:szCs w:val="24"/>
        </w:rPr>
        <w:t>АКЦИОНЕРНОЕ ОБЩЕСТВО "СПЕЦИАЛИЗИРОВАННЫЙ ЗАСТРОЙЩИК "КРАСНОКАЗАРМЕННАЯ 15"</w:t>
      </w:r>
      <w:r w:rsidR="00721A93" w:rsidRPr="00C37AF3">
        <w:rPr>
          <w:sz w:val="24"/>
          <w:szCs w:val="24"/>
        </w:rPr>
        <w:t xml:space="preserve">, Адрес: </w:t>
      </w:r>
      <w:r w:rsidR="00F70162" w:rsidRPr="00C37AF3">
        <w:rPr>
          <w:sz w:val="24"/>
          <w:szCs w:val="24"/>
        </w:rPr>
        <w:t>ХХХХХ</w:t>
      </w:r>
    </w:p>
    <w:p w14:paraId="134480CD" w14:textId="77777777" w:rsidR="00FB364A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FB364A">
        <w:rPr>
          <w:sz w:val="24"/>
          <w:szCs w:val="24"/>
        </w:rPr>
        <w:t xml:space="preserve"> 7722002722</w:t>
      </w:r>
      <w:r w:rsidR="00721A93" w:rsidRPr="00C37AF3">
        <w:rPr>
          <w:sz w:val="24"/>
          <w:szCs w:val="24"/>
        </w:rPr>
        <w:t>, КПП</w:t>
      </w:r>
      <w:r w:rsidR="00FB364A">
        <w:rPr>
          <w:sz w:val="24"/>
          <w:szCs w:val="24"/>
        </w:rPr>
        <w:t xml:space="preserve"> 772201001</w:t>
      </w:r>
      <w:r w:rsidR="00721A93" w:rsidRPr="00C37AF3">
        <w:rPr>
          <w:sz w:val="24"/>
          <w:szCs w:val="24"/>
        </w:rPr>
        <w:t xml:space="preserve">, ОГРН </w:t>
      </w:r>
      <w:r w:rsidR="00FB364A">
        <w:rPr>
          <w:sz w:val="24"/>
          <w:szCs w:val="24"/>
        </w:rPr>
        <w:t xml:space="preserve">1037739259623, </w:t>
      </w:r>
    </w:p>
    <w:p w14:paraId="20707301" w14:textId="228893C4" w:rsidR="00721A93" w:rsidRPr="00C37AF3" w:rsidRDefault="00721A93" w:rsidP="00FB364A">
      <w:pPr>
        <w:pStyle w:val="a7"/>
        <w:ind w:firstLine="708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6C998A89" w:rsidR="00B41923" w:rsidRDefault="00B41923" w:rsidP="00B41923">
      <w:pPr>
        <w:tabs>
          <w:tab w:val="left" w:pos="5670"/>
        </w:tabs>
      </w:pPr>
    </w:p>
    <w:p w14:paraId="59649CC9" w14:textId="03DF9DF8" w:rsidR="00FB364A" w:rsidRDefault="00FB364A" w:rsidP="00B41923">
      <w:pPr>
        <w:tabs>
          <w:tab w:val="left" w:pos="5670"/>
        </w:tabs>
      </w:pPr>
    </w:p>
    <w:p w14:paraId="34BBE97E" w14:textId="27F95BAB" w:rsidR="00FB364A" w:rsidRDefault="00FB364A" w:rsidP="00B41923">
      <w:pPr>
        <w:tabs>
          <w:tab w:val="left" w:pos="5670"/>
        </w:tabs>
      </w:pPr>
    </w:p>
    <w:p w14:paraId="243E813F" w14:textId="0CF1045D" w:rsidR="00FB364A" w:rsidRDefault="00FB364A" w:rsidP="00B41923">
      <w:pPr>
        <w:tabs>
          <w:tab w:val="left" w:pos="5670"/>
        </w:tabs>
      </w:pPr>
    </w:p>
    <w:p w14:paraId="15411949" w14:textId="7D73D384" w:rsidR="00FB364A" w:rsidRDefault="00FB364A" w:rsidP="00B41923">
      <w:pPr>
        <w:tabs>
          <w:tab w:val="left" w:pos="5670"/>
        </w:tabs>
      </w:pPr>
    </w:p>
    <w:p w14:paraId="5F867287" w14:textId="43E47D62" w:rsidR="00FB364A" w:rsidRDefault="00FB364A" w:rsidP="00B41923">
      <w:pPr>
        <w:tabs>
          <w:tab w:val="left" w:pos="5670"/>
        </w:tabs>
      </w:pPr>
    </w:p>
    <w:p w14:paraId="2FAAF85C" w14:textId="4D06C081" w:rsidR="00FB364A" w:rsidRDefault="00FB364A" w:rsidP="00B41923">
      <w:pPr>
        <w:tabs>
          <w:tab w:val="left" w:pos="5670"/>
        </w:tabs>
      </w:pPr>
    </w:p>
    <w:p w14:paraId="171401F6" w14:textId="759BFFD3" w:rsidR="00FB364A" w:rsidRDefault="00FB364A" w:rsidP="00B41923">
      <w:pPr>
        <w:tabs>
          <w:tab w:val="left" w:pos="5670"/>
        </w:tabs>
      </w:pPr>
    </w:p>
    <w:p w14:paraId="7CB22A19" w14:textId="5A060960" w:rsidR="00FB364A" w:rsidRDefault="00FB364A" w:rsidP="00B41923">
      <w:pPr>
        <w:tabs>
          <w:tab w:val="left" w:pos="5670"/>
        </w:tabs>
      </w:pPr>
    </w:p>
    <w:p w14:paraId="34A2914D" w14:textId="5BAD0040" w:rsidR="00FB364A" w:rsidRDefault="00FB364A" w:rsidP="00B41923">
      <w:pPr>
        <w:tabs>
          <w:tab w:val="left" w:pos="5670"/>
        </w:tabs>
      </w:pPr>
    </w:p>
    <w:p w14:paraId="16EF89D1" w14:textId="77777777" w:rsidR="00FB364A" w:rsidRDefault="00FB364A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7B25B403" w:rsidR="00B41923" w:rsidRPr="00B441D9" w:rsidRDefault="00942665" w:rsidP="00B41923">
      <w:pPr>
        <w:tabs>
          <w:tab w:val="left" w:pos="5670"/>
        </w:tabs>
        <w:rPr>
          <w:sz w:val="24"/>
          <w:szCs w:val="24"/>
        </w:rPr>
      </w:pPr>
      <w:r w:rsidRPr="00942665">
        <w:rPr>
          <w:b/>
          <w:bCs/>
          <w:sz w:val="24"/>
          <w:szCs w:val="24"/>
        </w:rPr>
        <w:t xml:space="preserve">Москва, ул. </w:t>
      </w:r>
      <w:proofErr w:type="spellStart"/>
      <w:r w:rsidRPr="00942665">
        <w:rPr>
          <w:b/>
          <w:bCs/>
          <w:sz w:val="24"/>
          <w:szCs w:val="24"/>
        </w:rPr>
        <w:t>Красноказарменная</w:t>
      </w:r>
      <w:proofErr w:type="spellEnd"/>
      <w:r w:rsidRPr="00942665">
        <w:rPr>
          <w:b/>
          <w:bCs/>
          <w:sz w:val="24"/>
          <w:szCs w:val="24"/>
        </w:rPr>
        <w:t>, вл. 15,</w:t>
      </w:r>
      <w:r w:rsidR="00B41923" w:rsidRPr="00B441D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B41923" w:rsidRPr="00B441D9">
        <w:rPr>
          <w:sz w:val="24"/>
          <w:szCs w:val="24"/>
        </w:rPr>
        <w:t xml:space="preserve">к Договору участия в долевом  </w:t>
      </w:r>
    </w:p>
    <w:p w14:paraId="5E8609B7" w14:textId="3E52039A" w:rsidR="00942665" w:rsidRDefault="00942665" w:rsidP="00B41923">
      <w:pPr>
        <w:tabs>
          <w:tab w:val="left" w:pos="5670"/>
        </w:tabs>
        <w:rPr>
          <w:sz w:val="24"/>
          <w:szCs w:val="24"/>
        </w:rPr>
      </w:pPr>
      <w:r w:rsidRPr="00942665">
        <w:rPr>
          <w:b/>
          <w:bCs/>
          <w:sz w:val="24"/>
          <w:szCs w:val="24"/>
        </w:rPr>
        <w:t xml:space="preserve">корп.1 (секции 1.1 – 1.4)                                                              </w:t>
      </w:r>
      <w:r w:rsidRPr="00B441D9">
        <w:rPr>
          <w:sz w:val="24"/>
          <w:szCs w:val="24"/>
        </w:rPr>
        <w:t>строительстве</w:t>
      </w:r>
    </w:p>
    <w:p w14:paraId="4BB74C20" w14:textId="2E6445E3" w:rsidR="00942665" w:rsidRPr="00B441D9" w:rsidRDefault="00C37AF3" w:rsidP="00942665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942665">
        <w:rPr>
          <w:sz w:val="24"/>
          <w:szCs w:val="24"/>
        </w:rPr>
        <w:t xml:space="preserve">          </w:t>
      </w:r>
      <w:r w:rsidR="00942665" w:rsidRPr="00B441D9">
        <w:rPr>
          <w:sz w:val="24"/>
          <w:szCs w:val="24"/>
        </w:rPr>
        <w:t>№ ХХХХХ</w:t>
      </w:r>
    </w:p>
    <w:p w14:paraId="4AC4EFFE" w14:textId="53E0CA9D" w:rsidR="00B41923" w:rsidRPr="00B441D9" w:rsidRDefault="00942665" w:rsidP="00942665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441D9">
        <w:rPr>
          <w:sz w:val="24"/>
          <w:szCs w:val="24"/>
        </w:rPr>
        <w:t xml:space="preserve">от </w:t>
      </w:r>
      <w:r w:rsidRPr="00942665">
        <w:rPr>
          <w:bCs/>
          <w:sz w:val="24"/>
          <w:szCs w:val="24"/>
        </w:rPr>
        <w:t>«__» ________ 20___</w:t>
      </w:r>
      <w:r>
        <w:rPr>
          <w:bCs/>
          <w:sz w:val="24"/>
          <w:szCs w:val="24"/>
        </w:rPr>
        <w:t xml:space="preserve"> </w:t>
      </w:r>
      <w:r w:rsidRPr="00B441D9">
        <w:rPr>
          <w:sz w:val="24"/>
          <w:szCs w:val="24"/>
        </w:rPr>
        <w:t>г.</w:t>
      </w:r>
      <w:r w:rsidR="00B41923" w:rsidRPr="00B441D9">
        <w:rPr>
          <w:sz w:val="24"/>
          <w:szCs w:val="24"/>
        </w:rPr>
        <w:t xml:space="preserve"> </w:t>
      </w:r>
    </w:p>
    <w:p w14:paraId="759E105C" w14:textId="505FED27" w:rsidR="00B41923" w:rsidRPr="00B441D9" w:rsidRDefault="00B41923" w:rsidP="00942665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3909A788" w14:textId="0CC247B2" w:rsidR="00B41923" w:rsidRPr="00B441D9" w:rsidRDefault="00B41923" w:rsidP="007A78E8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3C24C9F8" w:rsidR="00B41923" w:rsidRPr="00B441D9" w:rsidRDefault="007A78E8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A64F18E" wp14:editId="3D93B2D9">
            <wp:extent cx="5762625" cy="572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8C271E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19A7E" w14:textId="77777777" w:rsidR="007A44AE" w:rsidRDefault="007A44AE">
      <w:r>
        <w:separator/>
      </w:r>
    </w:p>
  </w:endnote>
  <w:endnote w:type="continuationSeparator" w:id="0">
    <w:p w14:paraId="1878B775" w14:textId="77777777" w:rsidR="007A44AE" w:rsidRDefault="007A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7EED3DA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40431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4F72" w14:textId="77777777" w:rsidR="007A44AE" w:rsidRDefault="007A44AE">
      <w:r>
        <w:separator/>
      </w:r>
    </w:p>
  </w:footnote>
  <w:footnote w:type="continuationSeparator" w:id="0">
    <w:p w14:paraId="52ECEB06" w14:textId="77777777" w:rsidR="007A44AE" w:rsidRDefault="007A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043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0B82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D7B39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7E1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2569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6F7D84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4AE"/>
    <w:rsid w:val="007A4749"/>
    <w:rsid w:val="007A4E6B"/>
    <w:rsid w:val="007A60AD"/>
    <w:rsid w:val="007A61B2"/>
    <w:rsid w:val="007A7257"/>
    <w:rsid w:val="007A78E8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71E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2665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6BCB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2ACF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6C55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5AD6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64A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3EB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6CC416-D326-4AFB-A002-455E1DFB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5156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Антон Диков</cp:lastModifiedBy>
  <cp:revision>11</cp:revision>
  <cp:lastPrinted>2017-02-27T11:20:00Z</cp:lastPrinted>
  <dcterms:created xsi:type="dcterms:W3CDTF">2020-06-25T11:43:00Z</dcterms:created>
  <dcterms:modified xsi:type="dcterms:W3CDTF">2020-07-03T14:43:00Z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