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818"/>
        <w:gridCol w:w="739"/>
        <w:gridCol w:w="678"/>
        <w:gridCol w:w="633"/>
        <w:gridCol w:w="453"/>
        <w:gridCol w:w="574"/>
        <w:gridCol w:w="572"/>
        <w:gridCol w:w="569"/>
        <w:gridCol w:w="2701"/>
        <w:gridCol w:w="423"/>
      </w:tblGrid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ПРОЕКТНАЯ ДЕКЛАРАЦИЯ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 xml:space="preserve">О проекте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 xml:space="preserve"> жилого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>комплекса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> </w:t>
            </w: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"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Солнечная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система"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Опубликована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интернете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по адресу</w:t>
            </w: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 www. </w:t>
            </w:r>
            <w:hyperlink r:id="rId4" w:history="1">
              <w:r w:rsidRPr="001E01C3">
                <w:rPr>
                  <w:rFonts w:ascii="Arial" w:eastAsia="Times New Roman" w:hAnsi="Arial" w:cs="Arial"/>
                  <w:b/>
                  <w:bCs/>
                  <w:color w:val="EE7944"/>
                  <w:sz w:val="21"/>
                  <w:szCs w:val="21"/>
                  <w:u w:val="single"/>
                  <w:lang w:eastAsia="uk-UA"/>
                </w:rPr>
                <w:t>sol-s.ru</w:t>
              </w:r>
            </w:hyperlink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Дата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публикации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: 13.11.2015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Дата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первой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публикации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: 30.09.2014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 xml:space="preserve">I.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>Информация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>Застройщике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№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Раздела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Содержание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Информация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1.1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Фирменное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ЗАО «Континент проект»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1.2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Юридический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адрес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141400,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область, г. Химки, ш.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Вашутинское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д. 1, к.2-3,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№8А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1.3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Адрес для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корреспонденции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141400,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область, г. Химки, ш.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Вашутинское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д. 1, к.2-3,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№8А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1.4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Режим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работы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понедельник-пятница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 9-00 до 18-00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Государственная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регистрация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2.1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Дата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регистрации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18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августа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2011 г.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2.2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1117746642980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2.3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7743826544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2.4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504701001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2.5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Регистрирующий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орган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Межрайонная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инспекция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налоговой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службы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№46 по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Москве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2.6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Свидетельство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регистрации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Серия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77 №011818248 от 18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августа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2011 г. МРИ ФНС №46 по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Москве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Учредители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Участники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)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240" w:lineRule="auto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Статус (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юрлицо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/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физлицо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Учредителя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Участника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Доля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уставном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капитале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3.1.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АО «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Урбан-Инвест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10 000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акций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составляющие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50% уставного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капитала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3.2.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ООО «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Урбан-Инновация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10 000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акций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составляющие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50% уставного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капитала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многоквартирных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жилых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домов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введенных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эксплуатацию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принимал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течение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последних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трех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лет: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нет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Лицензия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осуществление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деятельности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деятельность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ЗАО «Континент проект»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лицензированию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не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подлежит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6.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Сведения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финансовом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результате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текущего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года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размерах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кредиторской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дебиторской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задолженности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день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опубликования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декларации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6.1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Величина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собственных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средств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тыс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2024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6.2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Финансовый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результат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текущего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года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тыс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986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6.3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Размер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дебиторской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задолженности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тыс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509 378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6.4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Размер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кредиторской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задолженности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тыс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13 870 556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 xml:space="preserve">II.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>Информация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 xml:space="preserve"> о проекте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i/>
                <w:i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№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Содержание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1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1. 1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Цель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1.1.1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возводимых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многоквартирных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жилых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домов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1.1.2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Этажность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9-15-17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1.1.3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квартир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783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1.1.4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кладовых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308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1.1.5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общественного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назначения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19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1.1.6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Наземно-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подземная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автостоянка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Результаты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государственной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экспертизы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документации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Положительное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заключение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негосударственной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экспертизы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ООО «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ЭкспертПроектСервис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» от 16.09.2014г., № 4-1-1-0115-14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1.3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Этапы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сроки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реализации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1.3.1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Начало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 квартал 2014 г.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1.3.2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Окончание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30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апреля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2017 г.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2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2.1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Информация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разрешении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строительство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2.1.1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№ RU 50301000-180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2.1.2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кем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выдано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Администрация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городского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округа Химки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области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2.1.3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дата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выдачи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30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сентября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2014 г.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3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3.1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Информация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о правах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земельный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участок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3.1.1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Наименование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номер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правоустанавливающего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документа, дата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выдачи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35 от 10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ноября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2011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года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передачи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прав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обязанностей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по Договору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аренды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земельного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35025-Z от 24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апреля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2006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года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зарегистрированного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Управлением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службы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государственной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регистрации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кадастра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картографии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области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22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ноября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2011г. номер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регистрации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50-50-10/086/2011-266.</w:t>
            </w: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аренды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земельного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находящегося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государственной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собственности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35025-Z от 24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апреля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2006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года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зарегистрированного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Главным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управлением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регистрационной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службы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области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21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декабря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2006г., номер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регистрации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50-50-10/028/2006-292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3.1.3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Кадастровый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номер земельного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участка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50:10:0010317:35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3.1.4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участка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80 000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 м.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3.1.5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Собственник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земельного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если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не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является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собственником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земли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Государственная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собственность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3.1.6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Категория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разрешенное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использование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земельного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категория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земель: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земли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населенных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пунктов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разрешенное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использование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: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комплексное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многоэтажное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жилищное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строительство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3.1.7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Границы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земельного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проектной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документацией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описание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Участок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расположен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центральной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части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Северо-Западной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промышленно-коммунальной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зоны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г. Химки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области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240" w:lineRule="auto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с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северной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восточной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западной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южной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стороны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Свободная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от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застройки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территория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элементы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благоустройства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озеленение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Нет</w:t>
            </w:r>
            <w:proofErr w:type="spellEnd"/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3.2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Элементы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благоустройства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предусмотренные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документацией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3.2.1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Малые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архитектурные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формы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скамейки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3.2.2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Озеленение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деревья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кустарники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, газон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4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4.1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Местоположение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строящихся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создаваемых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)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область, г. Химки,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Северо-Западная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промышленно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коммунальная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зона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4.2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Описание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строящихся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создаваемых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)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соответствии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документацией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основании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выдано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разрешение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Один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многоквартирный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жилой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состоящий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из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783 квартир и 308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кладовых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Квартиры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заданной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планировкой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пяти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типов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общая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квартиры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:</w:t>
            </w:r>
          </w:p>
        </w:tc>
      </w:tr>
      <w:tr w:rsidR="001E01C3" w:rsidRPr="001E01C3" w:rsidTr="001E01C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однокомнатная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448 шт.</w:t>
            </w:r>
          </w:p>
        </w:tc>
      </w:tr>
      <w:tr w:rsidR="001E01C3" w:rsidRPr="001E01C3" w:rsidTr="001E01C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двухкомнатная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117 шт.</w:t>
            </w:r>
          </w:p>
        </w:tc>
      </w:tr>
      <w:tr w:rsidR="001E01C3" w:rsidRPr="001E01C3" w:rsidTr="001E01C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3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трехкомнатная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195 шт.</w:t>
            </w:r>
          </w:p>
        </w:tc>
      </w:tr>
      <w:tr w:rsidR="001E01C3" w:rsidRPr="001E01C3" w:rsidTr="001E01C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4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четырехкомнатная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17 шт.</w:t>
            </w:r>
          </w:p>
        </w:tc>
      </w:tr>
      <w:tr w:rsidR="001E01C3" w:rsidRPr="001E01C3" w:rsidTr="001E01C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5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пятикомнатная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 шт.</w:t>
            </w:r>
          </w:p>
        </w:tc>
      </w:tr>
      <w:tr w:rsidR="001E01C3" w:rsidRPr="001E01C3" w:rsidTr="001E01C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Кладовые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Кладовые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308 шт.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5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5.1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и номера квартир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строящемся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многоквартирном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жилом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доме: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Многоквартирный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жилой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№ 1 (корпус 1.1) (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Всего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783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квартиры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и 308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кладовых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этажность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9-15-17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Тип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квартиры</w:t>
            </w:r>
            <w:proofErr w:type="spellEnd"/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квартир и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кладовых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по типам, шт.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квартир и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кладовых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. м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однокомнатная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448 шт.</w:t>
            </w:r>
          </w:p>
        </w:tc>
      </w:tr>
      <w:tr w:rsidR="001E01C3" w:rsidRPr="001E01C3" w:rsidTr="001E01C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двухкомнатная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117 шт.</w:t>
            </w:r>
          </w:p>
        </w:tc>
      </w:tr>
      <w:tr w:rsidR="001E01C3" w:rsidRPr="001E01C3" w:rsidTr="001E01C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Тип 3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трехкомнатная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195 шт.</w:t>
            </w:r>
          </w:p>
        </w:tc>
      </w:tr>
      <w:tr w:rsidR="001E01C3" w:rsidRPr="001E01C3" w:rsidTr="001E01C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4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четырехкомнатная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17 шт.</w:t>
            </w:r>
          </w:p>
        </w:tc>
      </w:tr>
      <w:tr w:rsidR="001E01C3" w:rsidRPr="001E01C3" w:rsidTr="001E01C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Тип 5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пятикомнатная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 шт.</w:t>
            </w:r>
          </w:p>
        </w:tc>
      </w:tr>
      <w:tr w:rsidR="001E01C3" w:rsidRPr="001E01C3" w:rsidTr="001E01C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Кладовые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Кладовые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308 шт.</w:t>
            </w:r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Итого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: 783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квартиры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/308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кладовых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квартир (с балконами)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39 556,5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кв.м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квартир (без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балконов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38 020,7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кв.м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Нежилые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-19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Встроенные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общественного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назначения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,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№ №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Этаж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100.8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59.6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72.7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Н-0015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85.1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35.9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Итого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621,9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кв.м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Встроенные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общественного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назначения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,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Тип -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апартаменты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№ №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240" w:lineRule="auto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Этаж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46.2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49.6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78.1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Н-0009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89.6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72.4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112.3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111.9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97.7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Н-0017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Н-0018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64.1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Итого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877,5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встроенных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помещений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общественного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назначения</w:t>
            </w:r>
            <w:proofErr w:type="spellEnd"/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1499,4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</w:tbl>
    <w:p w:rsidR="001E01C3" w:rsidRPr="001E01C3" w:rsidRDefault="001E01C3" w:rsidP="001E01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973"/>
        <w:gridCol w:w="1795"/>
        <w:gridCol w:w="3994"/>
      </w:tblGrid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Наземно-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подземная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автостоянка 175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машиномест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площадь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– 11 278,00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кв.м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.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6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6.1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Состав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общего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имущества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объектах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которое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будет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находиться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общей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долевой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собственности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участников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долевого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многоквартирных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домах, не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являющиеся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частями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квартир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предназначенные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обслуживания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более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одного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данном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доме, в том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числе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межквартирные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лестничные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площадки,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лестницы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лифты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лифтовые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шахты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коридоры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технические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этажи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чердаки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подвалы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которых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имеются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инженерные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коммуникации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обслуживающее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более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одного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данном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доме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оборудование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технические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подвалы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), 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также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крыши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ограждающие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несущие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ненесущие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конструкции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данного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дома,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механическое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электрическое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санитарно-техническое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оборудование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находящееся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данном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доме за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пределами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или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внутри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обслуживающее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более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одного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</w:t>
            </w: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предназначенные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для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обслуживания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более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одного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машиноместа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, в том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числе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лестничные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площадки,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лестницы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лифты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лифтовые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шахты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коридоры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технические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этажи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которых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имеются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инженерные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коммуникации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обслуживающее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более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одного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машиноместа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оборудование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, 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также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ограждающие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несущие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ненесущие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конструкции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объекта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механическое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электрическое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санитарно-техническое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оборудование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находящееся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объекте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пределами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или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внутри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автостоянки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обслуживающее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более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одного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машиноместа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.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lastRenderedPageBreak/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7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7.1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Срок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получения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разрешения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ввод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эксплуатацию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строящихся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30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апреля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2017 г.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7.2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Перечень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органов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государственной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власти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представители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участвуют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приемке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построенных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Управление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ГАСН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области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7.2.1.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Информация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об органе,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уполномоченном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соответствии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</w:t>
            </w:r>
            <w:hyperlink r:id="rId5" w:anchor="dst100882" w:history="1">
              <w:r w:rsidRPr="001E01C3">
                <w:rPr>
                  <w:rFonts w:ascii="Arial" w:eastAsia="Times New Roman" w:hAnsi="Arial" w:cs="Arial"/>
                  <w:b/>
                  <w:bCs/>
                  <w:color w:val="EE7944"/>
                  <w:sz w:val="21"/>
                  <w:szCs w:val="21"/>
                  <w:u w:val="single"/>
                  <w:lang w:eastAsia="uk-UA"/>
                </w:rPr>
                <w:t>законодательством</w:t>
              </w:r>
              <w:proofErr w:type="spellEnd"/>
            </w:hyperlink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 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градостроительной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деятельности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выдачу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разрешения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ввод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этих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эксплуатацию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Министерство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строительного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комплекса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области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7.3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Перечень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органов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местного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самоуправления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представители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участвуют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приемке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построенных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Администрация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г.о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. Химки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Московской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области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lastRenderedPageBreak/>
              <w:t>7.4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Перечень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организаций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представители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участвуют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приемке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построенных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объектов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недвижимости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- ЗАО "Континент проект"</w:t>
            </w: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-ООО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ТопСтрой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»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8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Возможные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финансовые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риски при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осуществлении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проекта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причинение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ущерба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третьим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лицам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при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строительстве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объекта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8.2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Меры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по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добровольному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страхованию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таких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рисков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Нет</w:t>
            </w:r>
            <w:proofErr w:type="spellEnd"/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8.3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Планируемая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стоимость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многоквартирных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жилых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домов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2 313 430 222 руб.</w:t>
            </w: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8.4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Сведения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наличии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обременений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земельные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участки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распространяются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права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нет</w:t>
            </w:r>
            <w:proofErr w:type="spellEnd"/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9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Перечень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организаций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осуществляющих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основные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строительно-монтажные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другие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работы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подрядчиков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подрядчик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ООО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ТопСтрой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»</w:t>
            </w: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10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10.1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Способ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обеспечения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исполнения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обязательств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по договору: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Залог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порядке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статьями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13-15 Федерального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от 30.12.2004 г. № 214-ФЗ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редакции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Федеральных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законов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от 18.07.2006 г. № 111-ФЗ, от 16.10.2006 г. № 160-ФЗ, №119-ФЗ от 17.06.2010г.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lastRenderedPageBreak/>
              <w:t>10.2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Страхование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гражданской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ответственности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гражданской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ответственности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29-0866/2014Г, от «10»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октября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2014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заключенный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между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ООО «БАЛТ-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»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лицензия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 № 1911 77,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службой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страхового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надзора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15.12.2008 г.)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порядке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действующим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законодательством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РФ. (до 16.02.2015г.)</w:t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гражданской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ответственности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001/2014Г, от «25»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ноября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2014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заключенный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между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ООО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Международная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компания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АйАйСи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»»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лицензия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СИ № 3128,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службой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страхового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надзора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26.09.2014 г.)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порядке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действующим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законодательством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РФ.(с 16.02.2015г.)</w:t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гражданской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ответственности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77700 НДОд-000329/15 от «22»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июля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2015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заключенный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между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ООО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Центральное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Общество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»»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лицензия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 № 3517 50,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Центральным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Банком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Российской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(Банк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России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) 23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декабря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2013 г.)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порядке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действующим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законодательством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РФ.(с 23.07.2015г.)</w:t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гражданской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ответственности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ГОЗ-71-0369/15 от «27»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августа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2015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заключенный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между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ООО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компания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«РЕСПЕКТ-ПОЛИС»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лицензия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 № 3492 50,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Федеральной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службой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страхового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надзора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16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апреля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2009 г.)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порядке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действующим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законодательством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РФ.(с 27.08.2015г.)</w:t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 способе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условиях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обеспечения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исполнения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обязательств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ЗГО № 503101000 от «29»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сентября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2015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заключенный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между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Акционерное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общество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Международная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компания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профсоюзов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» «МЕСКО»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лицензия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 № 1461,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Центральным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Банком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Российской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(Банк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России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) 22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2015 г.)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порядке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действующим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законодательством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РФ.(с 29.09.2015г.)</w:t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br/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гражданской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ответственности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за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неисполнение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или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ненадлежащее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исполнение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обязательств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по передаче жилого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помещения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по договору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участия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долевом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строительстве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35-8808/2015 от «13»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ноября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2015 г.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заключенным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между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ООО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Региональная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страховая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компания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» (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лицензия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СИ № 0072,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выданная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Центральным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Банком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Российской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Федерации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(Банк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России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) 17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июля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2015 г.) и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Застройщиком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порядке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предусмотренном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действующим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законодательством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РФ. (с 13.11.2015г)</w:t>
            </w: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lastRenderedPageBreak/>
              <w:t>Раздел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11</w:t>
            </w: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11.1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Иные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кроме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договоров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долевого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участия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договоры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,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lastRenderedPageBreak/>
              <w:t>основании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которых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привлекались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денежные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средства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строительство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жилого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комплекса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ЗАО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Актион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-М» 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займа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№1 от 07.02.2012</w:t>
            </w: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lastRenderedPageBreak/>
              <w:t>ЗАО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Актион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-М» 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займа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№1 от 07.02.2012</w:t>
            </w: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ООО «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ПрофиКонсалт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» 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займа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 23 от 28.12.12</w:t>
            </w:r>
          </w:p>
          <w:p w:rsidR="001E01C3" w:rsidRPr="001E01C3" w:rsidRDefault="001E01C3" w:rsidP="001E01C3">
            <w:pPr>
              <w:spacing w:after="165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COLFERO INVESTMENTS LIMITED -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Договор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>займа</w:t>
            </w:r>
            <w:proofErr w:type="spellEnd"/>
            <w:r w:rsidRPr="001E01C3"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  <w:t xml:space="preserve"> №1 от 09.11.2011</w:t>
            </w: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</w:tc>
      </w:tr>
      <w:tr w:rsidR="001E01C3" w:rsidRPr="001E01C3" w:rsidTr="001E01C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</w:p>
          <w:p w:rsidR="001E01C3" w:rsidRPr="001E01C3" w:rsidRDefault="001E01C3" w:rsidP="001E01C3">
            <w:pPr>
              <w:spacing w:after="0" w:line="300" w:lineRule="atLeast"/>
              <w:rPr>
                <w:rFonts w:ascii="Arial" w:eastAsia="Times New Roman" w:hAnsi="Arial" w:cs="Arial"/>
                <w:color w:val="51636C"/>
                <w:sz w:val="21"/>
                <w:szCs w:val="21"/>
                <w:lang w:eastAsia="uk-UA"/>
              </w:rPr>
            </w:pP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Генеральный</w:t>
            </w:r>
            <w:proofErr w:type="spellEnd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 xml:space="preserve"> директор ЗАО «Континент проект» _________________________________ А.В. </w:t>
            </w:r>
            <w:proofErr w:type="spellStart"/>
            <w:r w:rsidRPr="001E01C3">
              <w:rPr>
                <w:rFonts w:ascii="Arial" w:eastAsia="Times New Roman" w:hAnsi="Arial" w:cs="Arial"/>
                <w:b/>
                <w:bCs/>
                <w:color w:val="51636C"/>
                <w:sz w:val="21"/>
                <w:szCs w:val="21"/>
                <w:lang w:eastAsia="uk-UA"/>
              </w:rPr>
              <w:t>Пучков</w:t>
            </w:r>
            <w:proofErr w:type="spellEnd"/>
          </w:p>
        </w:tc>
      </w:tr>
    </w:tbl>
    <w:p w:rsidR="00D90EE4" w:rsidRDefault="00D90EE4">
      <w:bookmarkStart w:id="0" w:name="_GoBack"/>
      <w:bookmarkEnd w:id="0"/>
    </w:p>
    <w:sectPr w:rsidR="00D90E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3"/>
    <w:rsid w:val="001E01C3"/>
    <w:rsid w:val="00D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CD14-526A-4A6D-94EE-8254E6D5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935a657a2b5f7c7a6436cb756694bb2d649c7a00/" TargetMode="External"/><Relationship Id="rId4" Type="http://schemas.openxmlformats.org/officeDocument/2006/relationships/hyperlink" Target="http://sol-s.urban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7954</Words>
  <Characters>4535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2016-03-14T11:23:00Z</dcterms:created>
  <dcterms:modified xsi:type="dcterms:W3CDTF">2016-03-14T11:25:00Z</dcterms:modified>
</cp:coreProperties>
</file>